
<file path=[Content_Types].xml><?xml version="1.0" encoding="utf-8"?>
<Types xmlns="http://schemas.openxmlformats.org/package/2006/content-types">
  <Default Extension="rels" ContentType="application/vnd.openxmlformats-package.relationship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png" ContentType="image/png"/>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CF0200" w:rsidRPr="00D24BBC" w:rsidRDefault="00D24BBC">
      <w:pPr>
        <w:rPr>
          <w:b/>
          <w:sz w:val="36"/>
          <w:szCs w:val="36"/>
          <w:u w:val="single"/>
        </w:rPr>
      </w:pPr>
      <w:r w:rsidRPr="00D24BBC">
        <w:rPr>
          <w:b/>
          <w:sz w:val="36"/>
          <w:szCs w:val="36"/>
          <w:u w:val="single"/>
        </w:rPr>
        <w:t>Partition Coefficients:</w:t>
      </w:r>
    </w:p>
    <w:p w:rsidR="00A75442" w:rsidRPr="00CC5E59" w:rsidRDefault="00A75442" w:rsidP="00CC5E59">
      <w:pPr>
        <w:spacing w:after="0"/>
        <w:rPr>
          <w:b/>
          <w:i/>
          <w:sz w:val="28"/>
          <w:szCs w:val="28"/>
        </w:rPr>
      </w:pPr>
      <w:r w:rsidRPr="00CC5E59">
        <w:rPr>
          <w:b/>
          <w:i/>
          <w:sz w:val="28"/>
          <w:szCs w:val="28"/>
        </w:rPr>
        <w:t>Definition:</w:t>
      </w:r>
    </w:p>
    <w:p w:rsidR="00D24BBC" w:rsidRPr="00CC5E59" w:rsidRDefault="00D24BBC" w:rsidP="00CC5E59">
      <w:pPr>
        <w:spacing w:after="0"/>
        <w:rPr>
          <w:i/>
          <w:sz w:val="28"/>
          <w:szCs w:val="28"/>
        </w:rPr>
      </w:pPr>
      <w:r w:rsidRPr="00CC5E59">
        <w:rPr>
          <w:i/>
          <w:sz w:val="28"/>
          <w:szCs w:val="28"/>
        </w:rPr>
        <w:t xml:space="preserve">The ratio of concentrations of a compound in the phases of a mixture of two </w:t>
      </w:r>
      <w:r w:rsidR="00F96A07">
        <w:rPr>
          <w:i/>
          <w:sz w:val="28"/>
          <w:szCs w:val="28"/>
        </w:rPr>
        <w:t>“</w:t>
      </w:r>
      <w:r w:rsidRPr="00CC5E59">
        <w:rPr>
          <w:i/>
          <w:sz w:val="28"/>
          <w:szCs w:val="28"/>
        </w:rPr>
        <w:t>immiscible</w:t>
      </w:r>
      <w:r w:rsidR="00F96A07">
        <w:rPr>
          <w:i/>
          <w:sz w:val="28"/>
          <w:szCs w:val="28"/>
        </w:rPr>
        <w:t>”</w:t>
      </w:r>
      <w:r w:rsidRPr="00CC5E59">
        <w:rPr>
          <w:i/>
          <w:sz w:val="28"/>
          <w:szCs w:val="28"/>
        </w:rPr>
        <w:t xml:space="preserve"> solvents </w:t>
      </w:r>
      <w:r w:rsidR="00F96A07">
        <w:rPr>
          <w:i/>
          <w:sz w:val="28"/>
          <w:szCs w:val="28"/>
        </w:rPr>
        <w:t>(</w:t>
      </w:r>
      <w:r w:rsidRPr="00CC5E59">
        <w:rPr>
          <w:i/>
          <w:sz w:val="28"/>
          <w:szCs w:val="28"/>
        </w:rPr>
        <w:t>or phases</w:t>
      </w:r>
      <w:r w:rsidR="00F96A07">
        <w:rPr>
          <w:i/>
          <w:sz w:val="28"/>
          <w:szCs w:val="28"/>
        </w:rPr>
        <w:t>)</w:t>
      </w:r>
      <w:r w:rsidRPr="00CC5E59">
        <w:rPr>
          <w:i/>
          <w:sz w:val="28"/>
          <w:szCs w:val="28"/>
        </w:rPr>
        <w:t xml:space="preserve"> at equilibrium.</w:t>
      </w:r>
    </w:p>
    <w:p w:rsidR="00CC5E59" w:rsidRDefault="00CC5E59"/>
    <w:p w:rsidR="00CC5E59" w:rsidRDefault="00CC5E59">
      <w:pPr>
        <w:sectPr w:rsidR="00CC5E59">
          <w:type w:val="continuous"/>
          <w:pgSz w:w="12240" w:h="15840"/>
          <w:pgMar w:top="1440" w:right="1440" w:bottom="1440" w:left="1440" w:gutter="0"/>
          <w:docGrid w:linePitch="360"/>
        </w:sectPr>
      </w:pPr>
    </w:p>
    <w:p w:rsidR="00A75442" w:rsidRDefault="009F3ED2">
      <w:r w:rsidRPr="009F3ED2">
        <w:rPr>
          <w:noProof/>
        </w:rPr>
        <w:drawing>
          <wp:inline distT="0" distB="0" distL="0" distR="0">
            <wp:extent cx="1828800" cy="1828800"/>
            <wp:effectExtent l="19050" t="0" r="0" b="0"/>
            <wp:docPr id="2" name="Object 2"/>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1828800" cy="1828800"/>
                      <a:chOff x="2209800" y="2895600"/>
                      <a:chExt cx="1828800" cy="1828800"/>
                    </a:xfrm>
                  </a:grpSpPr>
                  <a:grpSp>
                    <a:nvGrpSpPr>
                      <a:cNvPr id="24" name="Group 23"/>
                      <a:cNvGrpSpPr/>
                    </a:nvGrpSpPr>
                    <a:grpSpPr>
                      <a:xfrm>
                        <a:off x="2209800" y="2895600"/>
                        <a:ext cx="1828800" cy="1828800"/>
                        <a:chOff x="2209800" y="2895600"/>
                        <a:chExt cx="1828800" cy="1828800"/>
                      </a:xfrm>
                    </a:grpSpPr>
                    <a:sp>
                      <a:nvSpPr>
                        <a:cNvPr id="5" name="Rectangle 4"/>
                        <a:cNvSpPr/>
                      </a:nvSpPr>
                      <a:spPr>
                        <a:xfrm>
                          <a:off x="2209800" y="3810000"/>
                          <a:ext cx="1828800" cy="9144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a:off x="2209800" y="2895600"/>
                          <a:ext cx="1828800" cy="914400"/>
                        </a:xfrm>
                        <a:prstGeom prst="rect">
                          <a:avLst/>
                        </a:prstGeom>
                        <a:solidFill>
                          <a:srgbClr val="FFC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 name="Straight Arrow Connector 7"/>
                        <a:cNvCxnSpPr/>
                      </a:nvCxnSpPr>
                      <a:spPr>
                        <a:xfrm>
                          <a:off x="3124200" y="3581400"/>
                          <a:ext cx="0" cy="609600"/>
                        </a:xfrm>
                        <a:prstGeom prst="straightConnector1">
                          <a:avLst/>
                        </a:prstGeom>
                        <a:ln w="15875">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sp>
                      <a:nvSpPr>
                        <a:cNvPr id="9" name="TextBox 8"/>
                        <a:cNvSpPr txBox="1"/>
                      </a:nvSpPr>
                      <a:spPr>
                        <a:xfrm>
                          <a:off x="2286000" y="3124200"/>
                          <a:ext cx="41229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oil</a:t>
                            </a:r>
                            <a:endParaRPr lang="en-US" dirty="0"/>
                          </a:p>
                        </a:txBody>
                        <a:useSpRect/>
                      </a:txSp>
                    </a:sp>
                    <a:sp>
                      <a:nvSpPr>
                        <a:cNvPr id="10" name="TextBox 9"/>
                        <a:cNvSpPr txBox="1"/>
                      </a:nvSpPr>
                      <a:spPr>
                        <a:xfrm>
                          <a:off x="2286000" y="4114800"/>
                          <a:ext cx="914399"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water</a:t>
                            </a:r>
                            <a:endParaRPr lang="en-US" dirty="0"/>
                          </a:p>
                        </a:txBody>
                        <a:useSpRect/>
                      </a:txSp>
                    </a:sp>
                    <a:sp>
                      <a:nvSpPr>
                        <a:cNvPr id="11" name="Flowchart: Connector 10"/>
                        <a:cNvSpPr/>
                      </a:nvSpPr>
                      <a:spPr>
                        <a:xfrm>
                          <a:off x="3429000" y="41148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Flowchart: Connector 11"/>
                        <a:cNvSpPr/>
                      </a:nvSpPr>
                      <a:spPr>
                        <a:xfrm>
                          <a:off x="2895600" y="33528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Flowchart: Connector 12"/>
                        <a:cNvSpPr/>
                      </a:nvSpPr>
                      <a:spPr>
                        <a:xfrm>
                          <a:off x="3429000" y="30480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Flowchart: Connector 13"/>
                        <a:cNvSpPr/>
                      </a:nvSpPr>
                      <a:spPr>
                        <a:xfrm>
                          <a:off x="3581400" y="32766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Flowchart: Connector 14"/>
                        <a:cNvSpPr/>
                      </a:nvSpPr>
                      <a:spPr>
                        <a:xfrm>
                          <a:off x="3352800" y="35814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Flowchart: Connector 15"/>
                        <a:cNvSpPr/>
                      </a:nvSpPr>
                      <a:spPr>
                        <a:xfrm>
                          <a:off x="2362200" y="35814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Flowchart: Connector 16"/>
                        <a:cNvSpPr/>
                      </a:nvSpPr>
                      <a:spPr>
                        <a:xfrm>
                          <a:off x="3733800" y="35814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Flowchart: Connector 17"/>
                        <a:cNvSpPr/>
                      </a:nvSpPr>
                      <a:spPr>
                        <a:xfrm>
                          <a:off x="2362200" y="29718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Flowchart: Connector 18"/>
                        <a:cNvSpPr/>
                      </a:nvSpPr>
                      <a:spPr>
                        <a:xfrm>
                          <a:off x="3733800" y="30480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Flowchart: Connector 19"/>
                        <a:cNvSpPr/>
                      </a:nvSpPr>
                      <a:spPr>
                        <a:xfrm>
                          <a:off x="3124200" y="32004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Flowchart: Connector 20"/>
                        <a:cNvSpPr/>
                      </a:nvSpPr>
                      <a:spPr>
                        <a:xfrm>
                          <a:off x="2819400" y="30480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Flowchart: Connector 21"/>
                        <a:cNvSpPr/>
                      </a:nvSpPr>
                      <a:spPr>
                        <a:xfrm>
                          <a:off x="2667000" y="35052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Flowchart: Connector 22"/>
                        <a:cNvSpPr/>
                      </a:nvSpPr>
                      <a:spPr>
                        <a:xfrm>
                          <a:off x="3048000" y="44196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A75442" w:rsidRDefault="00A75442">
      <w:pPr>
        <w:sectPr w:rsidR="00A75442">
          <w:type w:val="continuous"/>
          <w:pgSz w:w="12240" w:h="15840"/>
          <w:pgMar w:top="1440" w:right="1440" w:bottom="1440" w:left="1440" w:gutter="0"/>
          <w:cols w:num="2"/>
          <w:docGrid w:linePitch="360"/>
        </w:sectPr>
      </w:pPr>
      <w:r w:rsidRPr="00CC5E59">
        <w:rPr>
          <w:b/>
        </w:rPr>
        <w:t>Figure 1:</w:t>
      </w:r>
      <w:r>
        <w:t xml:space="preserve">  When two phases such as octanol and water are side by side, a molecule has a choice to move into either one. In this case molecules that do not “like” water (it takes too much energy for them to be there) will prefer the octanol. Other molecules that “like” water and are water “soluble” will prefer the water and not the octanol. </w:t>
      </w:r>
      <w:r w:rsidRPr="00A75442">
        <w:rPr>
          <w:b/>
          <w:i/>
        </w:rPr>
        <w:t>“like dissolves like”</w:t>
      </w:r>
    </w:p>
    <w:p w:rsidR="00A75442" w:rsidRDefault="00CC5E59">
      <w:pPr>
        <w:sectPr w:rsidR="00A75442">
          <w:type w:val="continuous"/>
          <w:pgSz w:w="12240" w:h="15840"/>
          <w:pgMar w:top="1440" w:right="1440" w:bottom="1440" w:left="1440" w:gutter="0"/>
          <w:docGrid w:linePitch="360"/>
        </w:sectPr>
      </w:pPr>
      <w:r>
        <w:t>There are many examples in nature where partition coefficients are used. They are particularly important when we try to determine how dangerous a chemical may be to humans. We can use partition coefficients to figure out how much of a chemical will stick to us once we drink it, breathe it or come into contact with it (sunscreens, waterproof coating on clothing, fabric softeners).</w:t>
      </w:r>
    </w:p>
    <w:p w:rsidR="00D24BBC" w:rsidRDefault="00D24BBC">
      <w:r>
        <w:t>Examples of systems:</w:t>
      </w:r>
    </w:p>
    <w:p w:rsidR="00D24BBC" w:rsidRDefault="00D24BBC" w:rsidP="00D24BBC">
      <w:pPr>
        <w:pStyle w:val="ListParagraph"/>
        <w:numPr>
          <w:ilvl w:val="0"/>
          <w:numId w:val="1"/>
        </w:numPr>
        <w:spacing w:after="0"/>
      </w:pPr>
      <w:r>
        <w:t>Air/water</w:t>
      </w:r>
    </w:p>
    <w:p w:rsidR="00D24BBC" w:rsidRDefault="00D24BBC" w:rsidP="00D24BBC">
      <w:pPr>
        <w:pStyle w:val="ListParagraph"/>
        <w:numPr>
          <w:ilvl w:val="0"/>
          <w:numId w:val="1"/>
        </w:numPr>
        <w:spacing w:after="0"/>
      </w:pPr>
      <w:r>
        <w:t>Sediment water</w:t>
      </w:r>
    </w:p>
    <w:p w:rsidR="00D24BBC" w:rsidRDefault="00D24BBC" w:rsidP="00D24BBC">
      <w:pPr>
        <w:pStyle w:val="ListParagraph"/>
        <w:numPr>
          <w:ilvl w:val="0"/>
          <w:numId w:val="1"/>
        </w:numPr>
        <w:spacing w:after="0"/>
      </w:pPr>
      <w:r>
        <w:t>oysters/water</w:t>
      </w:r>
    </w:p>
    <w:p w:rsidR="00D24BBC" w:rsidRDefault="00D24BBC" w:rsidP="00D24BBC">
      <w:pPr>
        <w:pStyle w:val="ListParagraph"/>
        <w:numPr>
          <w:ilvl w:val="0"/>
          <w:numId w:val="1"/>
        </w:numPr>
        <w:spacing w:after="0"/>
      </w:pPr>
      <w:r>
        <w:t>Octanol /water</w:t>
      </w:r>
    </w:p>
    <w:p w:rsidR="00D24BBC" w:rsidRDefault="00D24BBC" w:rsidP="00D24BBC">
      <w:pPr>
        <w:pStyle w:val="ListParagraph"/>
        <w:numPr>
          <w:ilvl w:val="0"/>
          <w:numId w:val="1"/>
        </w:numPr>
        <w:spacing w:after="0"/>
      </w:pPr>
      <w:r>
        <w:t>EVA/water</w:t>
      </w:r>
    </w:p>
    <w:p w:rsidR="00D24BBC" w:rsidRDefault="00D24BBC" w:rsidP="00D24BBC">
      <w:pPr>
        <w:pStyle w:val="ListParagraph"/>
        <w:numPr>
          <w:ilvl w:val="0"/>
          <w:numId w:val="1"/>
        </w:numPr>
        <w:spacing w:after="0"/>
      </w:pPr>
      <w:r>
        <w:t>Fatty tissue/water</w:t>
      </w:r>
    </w:p>
    <w:p w:rsidR="00D24BBC" w:rsidRDefault="00D24BBC" w:rsidP="00D24BBC">
      <w:pPr>
        <w:spacing w:after="0"/>
      </w:pPr>
    </w:p>
    <w:p w:rsidR="00D24BBC" w:rsidRDefault="00D24BBC" w:rsidP="00D24BBC">
      <w:pPr>
        <w:spacing w:after="0"/>
      </w:pPr>
    </w:p>
    <w:p w:rsidR="00D24BBC" w:rsidRDefault="00D24BBC" w:rsidP="00D24BBC">
      <w:r>
        <w:t>Examples of compounds:</w:t>
      </w:r>
    </w:p>
    <w:p w:rsidR="00D24BBC" w:rsidRDefault="009F3ED2" w:rsidP="00D24BBC">
      <w:pPr>
        <w:pStyle w:val="ListParagraph"/>
        <w:numPr>
          <w:ilvl w:val="0"/>
          <w:numId w:val="2"/>
        </w:numPr>
      </w:pPr>
      <w:r>
        <w:t>Pha</w:t>
      </w:r>
      <w:r w:rsidR="00D24BBC">
        <w:t>rmacueticals</w:t>
      </w:r>
    </w:p>
    <w:p w:rsidR="00D24BBC" w:rsidRDefault="00D24BBC" w:rsidP="00D24BBC">
      <w:pPr>
        <w:pStyle w:val="ListParagraph"/>
        <w:numPr>
          <w:ilvl w:val="0"/>
          <w:numId w:val="2"/>
        </w:numPr>
      </w:pPr>
      <w:r>
        <w:t>Pesticides</w:t>
      </w:r>
    </w:p>
    <w:p w:rsidR="00D24BBC" w:rsidRDefault="00D24BBC" w:rsidP="00D24BBC">
      <w:pPr>
        <w:pStyle w:val="ListParagraph"/>
        <w:numPr>
          <w:ilvl w:val="0"/>
          <w:numId w:val="2"/>
        </w:numPr>
        <w:spacing w:after="0"/>
      </w:pPr>
      <w:r>
        <w:t>Herbicides</w:t>
      </w:r>
    </w:p>
    <w:p w:rsidR="00D24BBC" w:rsidRDefault="00D24BBC" w:rsidP="00D24BBC">
      <w:pPr>
        <w:pStyle w:val="ListParagraph"/>
        <w:numPr>
          <w:ilvl w:val="0"/>
          <w:numId w:val="2"/>
        </w:numPr>
        <w:spacing w:after="0"/>
      </w:pPr>
      <w:r>
        <w:t>Oil</w:t>
      </w:r>
    </w:p>
    <w:p w:rsidR="00D24BBC" w:rsidRDefault="00D24BBC" w:rsidP="00D24BBC">
      <w:pPr>
        <w:pStyle w:val="ListParagraph"/>
        <w:numPr>
          <w:ilvl w:val="0"/>
          <w:numId w:val="2"/>
        </w:numPr>
        <w:spacing w:after="0"/>
      </w:pPr>
      <w:r>
        <w:t>Plastics</w:t>
      </w:r>
    </w:p>
    <w:p w:rsidR="00D24BBC" w:rsidRDefault="00D24BBC" w:rsidP="00D24BBC">
      <w:pPr>
        <w:pStyle w:val="ListParagraph"/>
        <w:numPr>
          <w:ilvl w:val="0"/>
          <w:numId w:val="2"/>
        </w:numPr>
        <w:spacing w:after="0"/>
      </w:pPr>
      <w:r>
        <w:t>Flame retardants</w:t>
      </w:r>
    </w:p>
    <w:p w:rsidR="00D24BBC" w:rsidRDefault="00D24BBC" w:rsidP="00D24BBC">
      <w:pPr>
        <w:pStyle w:val="ListParagraph"/>
        <w:numPr>
          <w:ilvl w:val="0"/>
          <w:numId w:val="2"/>
        </w:numPr>
        <w:spacing w:after="0"/>
      </w:pPr>
      <w:r>
        <w:t>Combustion products</w:t>
      </w:r>
    </w:p>
    <w:p w:rsidR="00D24BBC" w:rsidRDefault="00D24BBC" w:rsidP="00D24BBC">
      <w:pPr>
        <w:spacing w:after="0"/>
        <w:sectPr w:rsidR="00D24BBC">
          <w:type w:val="continuous"/>
          <w:pgSz w:w="12240" w:h="15840"/>
          <w:pgMar w:top="1440" w:right="1440" w:bottom="1440" w:left="1440" w:gutter="0"/>
          <w:cols w:num="2"/>
          <w:docGrid w:linePitch="360"/>
        </w:sectPr>
      </w:pPr>
    </w:p>
    <w:p w:rsidR="00D24BBC" w:rsidRDefault="00CC5E59" w:rsidP="00D24BBC">
      <w:pPr>
        <w:spacing w:after="0"/>
      </w:pPr>
      <w:r>
        <w:t>We will use partition coefficients to help us understand how so much of a chemical can store up in one phase like our fatty tissue when its concentrations in water or even the food we eat are MUCH lower,</w:t>
      </w:r>
    </w:p>
    <w:p w:rsidR="00CC5E59" w:rsidRDefault="00CC5E59" w:rsidP="00D24BBC">
      <w:pPr>
        <w:spacing w:after="0"/>
      </w:pPr>
    </w:p>
    <w:p w:rsidR="00CC5E59" w:rsidRPr="00CC5E59" w:rsidRDefault="00CC5E59" w:rsidP="00D24BBC">
      <w:pPr>
        <w:spacing w:after="0"/>
        <w:rPr>
          <w:b/>
        </w:rPr>
      </w:pPr>
      <w:r w:rsidRPr="00CC5E59">
        <w:rPr>
          <w:b/>
        </w:rPr>
        <w:t>The tools we need:</w:t>
      </w:r>
    </w:p>
    <w:p w:rsidR="00CC5E59" w:rsidRDefault="00CC5E59" w:rsidP="00D24BBC">
      <w:pPr>
        <w:spacing w:after="0"/>
      </w:pPr>
      <w:r>
        <w:t xml:space="preserve">We need to understand how to get a partition coefficient. First you put your two phases, we’ll call them P and M, together so they are in contact. Then you add your chemical. You need to know how much P, M </w:t>
      </w:r>
      <w:r w:rsidR="00CF21A3">
        <w:t xml:space="preserve">(mass or volume) </w:t>
      </w:r>
      <w:r>
        <w:t xml:space="preserve">you have </w:t>
      </w:r>
      <w:r w:rsidR="00CF21A3">
        <w:t>as well as how much chemical you are adding. Once you have this set up you let your “system” reach a balance where the chemical stops shifting (though the molecules never stop moving), Once this happens you have “equilibrium”, Equilibrium is defined as a “closed” system (you cap off the system so the phases and chemical do not have anywhere else to go) where the concentrations of the chemical in each phase does not change over time. You can then take a sample of each phase and measure the chemical concentration in it, Cp and CM (in units of mass or moles per liter or mass or moles per gram). The ratio of these two concentrations gives you yo</w:t>
      </w:r>
      <w:r w:rsidR="000A5087">
        <w:t>ur partition coeff</w:t>
      </w:r>
      <w:r w:rsidR="00CF21A3">
        <w:t>icient. It’s that simple and VERY powerful,</w:t>
      </w:r>
    </w:p>
    <w:p w:rsidR="00CF21A3" w:rsidRDefault="00CF21A3" w:rsidP="00D24BBC">
      <w:pPr>
        <w:spacing w:after="0"/>
      </w:pPr>
    </w:p>
    <w:p w:rsidR="00D24BBC" w:rsidRDefault="00F96A07" w:rsidP="00D24BBC">
      <w:pPr>
        <w:spacing w:after="0"/>
        <w:jc w:val="center"/>
      </w:pPr>
      <w:r w:rsidRPr="00F96A07">
        <w:rPr>
          <w:noProof/>
        </w:rPr>
        <w:drawing>
          <wp:inline distT="0" distB="0" distL="0" distR="0">
            <wp:extent cx="5943600" cy="2316480"/>
            <wp:effectExtent l="0" t="0" r="0" b="0"/>
            <wp:docPr id="6" name="Object 5"/>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234055" cy="2819400"/>
                      <a:chOff x="762000" y="1905000"/>
                      <a:chExt cx="7234055" cy="2819400"/>
                    </a:xfrm>
                  </a:grpSpPr>
                  <a:grpSp>
                    <a:nvGrpSpPr>
                      <a:cNvPr id="38" name="Group 37"/>
                      <a:cNvGrpSpPr/>
                    </a:nvGrpSpPr>
                    <a:grpSpPr>
                      <a:xfrm>
                        <a:off x="762000" y="1905000"/>
                        <a:ext cx="7234055" cy="2819400"/>
                        <a:chOff x="762000" y="1905000"/>
                        <a:chExt cx="7234055" cy="2819400"/>
                      </a:xfrm>
                    </a:grpSpPr>
                    <a:grpSp>
                      <a:nvGrpSpPr>
                        <a:cNvPr id="3" name="Group 23"/>
                        <a:cNvGrpSpPr/>
                      </a:nvGrpSpPr>
                      <a:grpSpPr>
                        <a:xfrm>
                          <a:off x="838200" y="2438400"/>
                          <a:ext cx="1828800" cy="1828800"/>
                          <a:chOff x="2209800" y="2895600"/>
                          <a:chExt cx="1828800" cy="1828800"/>
                        </a:xfrm>
                      </a:grpSpPr>
                      <a:sp>
                        <a:nvSpPr>
                          <a:cNvPr id="5" name="Rectangle 4"/>
                          <a:cNvSpPr/>
                        </a:nvSpPr>
                        <a:spPr>
                          <a:xfrm>
                            <a:off x="2209800" y="3810000"/>
                            <a:ext cx="1828800" cy="914400"/>
                          </a:xfrm>
                          <a:prstGeom prst="rect">
                            <a:avLst/>
                          </a:prstGeom>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Rectangle 5"/>
                          <a:cNvSpPr/>
                        </a:nvSpPr>
                        <a:spPr>
                          <a:xfrm>
                            <a:off x="2209800" y="2895600"/>
                            <a:ext cx="1828800" cy="914400"/>
                          </a:xfrm>
                          <a:prstGeom prst="rect">
                            <a:avLst/>
                          </a:prstGeom>
                          <a:solidFill>
                            <a:srgbClr val="FFC000"/>
                          </a:solidFill>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8" name="Straight Arrow Connector 7"/>
                          <a:cNvCxnSpPr/>
                        </a:nvCxnSpPr>
                        <a:spPr>
                          <a:xfrm>
                            <a:off x="3124200" y="3581400"/>
                            <a:ext cx="0" cy="609600"/>
                          </a:xfrm>
                          <a:prstGeom prst="straightConnector1">
                            <a:avLst/>
                          </a:prstGeom>
                          <a:ln w="15875">
                            <a:solidFill>
                              <a:schemeClr val="tx1"/>
                            </a:solidFill>
                            <a:headEnd type="arrow"/>
                            <a:tailEnd type="arrow"/>
                          </a:ln>
                        </a:spPr>
                        <a:style>
                          <a:lnRef idx="1">
                            <a:schemeClr val="accent1"/>
                          </a:lnRef>
                          <a:fillRef idx="0">
                            <a:schemeClr val="accent1"/>
                          </a:fillRef>
                          <a:effectRef idx="0">
                            <a:schemeClr val="accent1"/>
                          </a:effectRef>
                          <a:fontRef idx="minor">
                            <a:schemeClr val="tx1"/>
                          </a:fontRef>
                        </a:style>
                      </a:cxnSp>
                      <a:sp>
                        <a:nvSpPr>
                          <a:cNvPr id="9" name="TextBox 8"/>
                          <a:cNvSpPr txBox="1"/>
                        </a:nvSpPr>
                        <a:spPr>
                          <a:xfrm>
                            <a:off x="2286000" y="3124200"/>
                            <a:ext cx="412292"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oil</a:t>
                              </a:r>
                              <a:endParaRPr lang="en-US" dirty="0"/>
                            </a:p>
                          </a:txBody>
                          <a:useSpRect/>
                        </a:txSp>
                      </a:sp>
                      <a:sp>
                        <a:nvSpPr>
                          <a:cNvPr id="10" name="TextBox 9"/>
                          <a:cNvSpPr txBox="1"/>
                        </a:nvSpPr>
                        <a:spPr>
                          <a:xfrm>
                            <a:off x="2286000" y="4114800"/>
                            <a:ext cx="914399"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water</a:t>
                              </a:r>
                              <a:endParaRPr lang="en-US" dirty="0"/>
                            </a:p>
                          </a:txBody>
                          <a:useSpRect/>
                        </a:txSp>
                      </a:sp>
                      <a:sp>
                        <a:nvSpPr>
                          <a:cNvPr id="11" name="Flowchart: Connector 10"/>
                          <a:cNvSpPr/>
                        </a:nvSpPr>
                        <a:spPr>
                          <a:xfrm>
                            <a:off x="3429000" y="41148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Flowchart: Connector 11"/>
                          <a:cNvSpPr/>
                        </a:nvSpPr>
                        <a:spPr>
                          <a:xfrm>
                            <a:off x="2895600" y="33528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Flowchart: Connector 12"/>
                          <a:cNvSpPr/>
                        </a:nvSpPr>
                        <a:spPr>
                          <a:xfrm>
                            <a:off x="3429000" y="30480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Flowchart: Connector 13"/>
                          <a:cNvSpPr/>
                        </a:nvSpPr>
                        <a:spPr>
                          <a:xfrm>
                            <a:off x="3581400" y="32766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5" name="Flowchart: Connector 14"/>
                          <a:cNvSpPr/>
                        </a:nvSpPr>
                        <a:spPr>
                          <a:xfrm>
                            <a:off x="3352800" y="35814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6" name="Flowchart: Connector 15"/>
                          <a:cNvSpPr/>
                        </a:nvSpPr>
                        <a:spPr>
                          <a:xfrm>
                            <a:off x="2362200" y="35814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7" name="Flowchart: Connector 16"/>
                          <a:cNvSpPr/>
                        </a:nvSpPr>
                        <a:spPr>
                          <a:xfrm>
                            <a:off x="3733800" y="35814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8" name="Flowchart: Connector 17"/>
                          <a:cNvSpPr/>
                        </a:nvSpPr>
                        <a:spPr>
                          <a:xfrm>
                            <a:off x="2362200" y="29718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19" name="Flowchart: Connector 18"/>
                          <a:cNvSpPr/>
                        </a:nvSpPr>
                        <a:spPr>
                          <a:xfrm>
                            <a:off x="3733800" y="30480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0" name="Flowchart: Connector 19"/>
                          <a:cNvSpPr/>
                        </a:nvSpPr>
                        <a:spPr>
                          <a:xfrm>
                            <a:off x="3124200" y="32004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1" name="Flowchart: Connector 20"/>
                          <a:cNvSpPr/>
                        </a:nvSpPr>
                        <a:spPr>
                          <a:xfrm>
                            <a:off x="2819400" y="30480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2" name="Flowchart: Connector 21"/>
                          <a:cNvSpPr/>
                        </a:nvSpPr>
                        <a:spPr>
                          <a:xfrm>
                            <a:off x="2667000" y="35052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3" name="Flowchart: Connector 22"/>
                          <a:cNvSpPr/>
                        </a:nvSpPr>
                        <a:spPr>
                          <a:xfrm>
                            <a:off x="3048000" y="44196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a:sp>
                      <a:nvSpPr>
                        <a:cNvPr id="26" name="TextBox 25"/>
                        <a:cNvSpPr txBox="1"/>
                      </a:nvSpPr>
                      <a:spPr>
                        <a:xfrm>
                          <a:off x="2743200" y="3124200"/>
                          <a:ext cx="4960717" cy="523220"/>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800" b="1" dirty="0" smtClean="0"/>
                              <a:t>K </a:t>
                            </a:r>
                            <a:r>
                              <a:rPr lang="en-US" sz="2800" b="1" baseline="-25000" dirty="0" err="1" smtClean="0"/>
                              <a:t>oil,water</a:t>
                            </a:r>
                            <a:r>
                              <a:rPr lang="en-US" sz="2800" b="1" dirty="0" smtClean="0"/>
                              <a:t> = </a:t>
                            </a:r>
                            <a:r>
                              <a:rPr lang="en-US" sz="2400" b="1" dirty="0" smtClean="0"/>
                              <a:t>(concentration of    in oil)</a:t>
                            </a:r>
                          </a:p>
                        </a:txBody>
                        <a:useSpRect/>
                      </a:txSp>
                    </a:sp>
                    <a:sp>
                      <a:nvSpPr>
                        <a:cNvPr id="27" name="TextBox 26"/>
                        <a:cNvSpPr txBox="1"/>
                      </a:nvSpPr>
                      <a:spPr>
                        <a:xfrm>
                          <a:off x="1752600" y="3276600"/>
                          <a:ext cx="934743" cy="369332"/>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b="1" dirty="0" smtClean="0"/>
                              <a:t>K </a:t>
                            </a:r>
                            <a:r>
                              <a:rPr lang="en-US" b="1" baseline="-25000" dirty="0" err="1" smtClean="0"/>
                              <a:t>oil,water</a:t>
                            </a:r>
                            <a:endParaRPr lang="en-US" b="1" baseline="-25000" dirty="0"/>
                          </a:p>
                        </a:txBody>
                        <a:useSpRect/>
                      </a:txSp>
                    </a:sp>
                    <a:sp>
                      <a:nvSpPr>
                        <a:cNvPr id="28" name="Flowchart: Connector 27"/>
                        <a:cNvSpPr/>
                      </a:nvSpPr>
                      <a:spPr>
                        <a:xfrm>
                          <a:off x="914400" y="44958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TextBox 28"/>
                        <a:cNvSpPr txBox="1"/>
                      </a:nvSpPr>
                      <a:spPr>
                        <a:xfrm>
                          <a:off x="1066800" y="4355068"/>
                          <a:ext cx="1143000" cy="369332"/>
                        </a:xfrm>
                        <a:prstGeom prst="rect">
                          <a:avLst/>
                        </a:prstGeom>
                        <a:noFill/>
                      </a:spPr>
                      <a:txSp>
                        <a:txBody>
                          <a:bodyPr wrap="squar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dirty="0" smtClean="0"/>
                              <a:t>chemical</a:t>
                            </a:r>
                            <a:endParaRPr lang="en-US" dirty="0"/>
                          </a:p>
                        </a:txBody>
                        <a:useSpRect/>
                      </a:txSp>
                    </a:sp>
                    <a:sp>
                      <a:nvSpPr>
                        <a:cNvPr id="30" name="TextBox 29"/>
                        <a:cNvSpPr txBox="1"/>
                      </a:nvSpPr>
                      <a:spPr>
                        <a:xfrm>
                          <a:off x="762000" y="1905000"/>
                          <a:ext cx="3066930"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b="1" dirty="0" smtClean="0"/>
                              <a:t>Partition Coefficient, K</a:t>
                            </a:r>
                            <a:endParaRPr lang="en-US" sz="2400" b="1" dirty="0"/>
                          </a:p>
                        </a:txBody>
                        <a:useSpRect/>
                      </a:txSp>
                    </a:sp>
                    <a:sp>
                      <a:nvSpPr>
                        <a:cNvPr id="31" name="TextBox 30"/>
                        <a:cNvSpPr txBox="1"/>
                      </a:nvSpPr>
                      <a:spPr>
                        <a:xfrm>
                          <a:off x="4114800" y="3581400"/>
                          <a:ext cx="3881255" cy="461665"/>
                        </a:xfrm>
                        <a:prstGeom prst="rect">
                          <a:avLst/>
                        </a:prstGeom>
                        <a:noFill/>
                      </a:spPr>
                      <a:txSp>
                        <a:txBody>
                          <a:bodyPr wrap="none" rtlCol="0">
                            <a:spAutoFit/>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en-US" sz="2400" b="1" dirty="0" smtClean="0"/>
                              <a:t>(concentration of     in water)</a:t>
                            </a:r>
                            <a:endParaRPr lang="en-US" sz="2400" b="1" dirty="0"/>
                          </a:p>
                        </a:txBody>
                        <a:useSpRect/>
                      </a:txSp>
                    </a:sp>
                    <a:cxnSp>
                      <a:nvCxnSpPr>
                        <a:cNvPr id="33" name="Straight Connector 32"/>
                        <a:cNvCxnSpPr/>
                      </a:nvCxnSpPr>
                      <a:spPr>
                        <a:xfrm>
                          <a:off x="4191000" y="3581400"/>
                          <a:ext cx="3124200" cy="0"/>
                        </a:xfrm>
                        <a:prstGeom prst="line">
                          <a:avLst/>
                        </a:prstGeom>
                        <a:ln w="19050">
                          <a:solidFill>
                            <a:schemeClr val="tx1"/>
                          </a:solidFill>
                        </a:ln>
                      </a:spPr>
                      <a:style>
                        <a:lnRef idx="1">
                          <a:schemeClr val="accent1"/>
                        </a:lnRef>
                        <a:fillRef idx="0">
                          <a:schemeClr val="accent1"/>
                        </a:fillRef>
                        <a:effectRef idx="0">
                          <a:schemeClr val="accent1"/>
                        </a:effectRef>
                        <a:fontRef idx="minor">
                          <a:schemeClr val="tx1"/>
                        </a:fontRef>
                      </a:style>
                    </a:cxnSp>
                    <a:sp>
                      <a:nvSpPr>
                        <a:cNvPr id="36" name="Flowchart: Connector 35"/>
                        <a:cNvSpPr/>
                      </a:nvSpPr>
                      <a:spPr>
                        <a:xfrm>
                          <a:off x="6477000" y="37338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sp>
                      <a:nvSpPr>
                        <a:cNvPr id="37" name="Flowchart: Connector 36"/>
                        <a:cNvSpPr/>
                      </a:nvSpPr>
                      <a:spPr>
                        <a:xfrm>
                          <a:off x="6553200" y="3352800"/>
                          <a:ext cx="152400" cy="152400"/>
                        </a:xfrm>
                        <a:prstGeom prst="flowChartConnector">
                          <a:avLst/>
                        </a:prstGeom>
                        <a:solidFill>
                          <a:schemeClr val="bg1"/>
                        </a:solidFill>
                        <a:ln>
                          <a:solidFill>
                            <a:schemeClr val="tx1"/>
                          </a:solidFill>
                        </a:ln>
                      </a:spPr>
                      <a:txSp>
                        <a:txBody>
                          <a:bodyPr rtlCol="0" anchor="ctr"/>
                          <a:lstStyle>
                            <a:defPPr>
                              <a:defRPr lang="en-US"/>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endParaRPr lang="en-US"/>
                          </a:p>
                        </a:txBody>
                        <a:useSpRect/>
                      </a:txSp>
                      <a:style>
                        <a:lnRef idx="2">
                          <a:schemeClr val="accent1">
                            <a:shade val="50000"/>
                          </a:schemeClr>
                        </a:lnRef>
                        <a:fillRef idx="1">
                          <a:schemeClr val="accent1"/>
                        </a:fillRef>
                        <a:effectRef idx="0">
                          <a:schemeClr val="accent1"/>
                        </a:effectRef>
                        <a:fontRef idx="minor">
                          <a:schemeClr val="lt1"/>
                        </a:fontRef>
                      </a:style>
                    </a:sp>
                  </a:grpSp>
                </lc:lockedCanvas>
              </a:graphicData>
            </a:graphic>
          </wp:inline>
        </w:drawing>
      </w:r>
    </w:p>
    <w:p w:rsidR="00A75442" w:rsidRDefault="00A75442" w:rsidP="00D24BBC">
      <w:pPr>
        <w:spacing w:after="0"/>
        <w:jc w:val="center"/>
        <w:rPr>
          <w:noProof/>
        </w:rPr>
      </w:pPr>
    </w:p>
    <w:p w:rsidR="00CF21A3" w:rsidRPr="001848C6" w:rsidRDefault="00CF21A3" w:rsidP="00D24BBC">
      <w:pPr>
        <w:spacing w:after="0"/>
        <w:jc w:val="center"/>
        <w:rPr>
          <w:b/>
          <w:noProof/>
        </w:rPr>
      </w:pPr>
    </w:p>
    <w:p w:rsidR="00CF21A3" w:rsidRPr="001848C6" w:rsidRDefault="00CF21A3" w:rsidP="00CF21A3">
      <w:pPr>
        <w:spacing w:after="0"/>
        <w:rPr>
          <w:b/>
          <w:noProof/>
        </w:rPr>
      </w:pPr>
      <w:r w:rsidRPr="001848C6">
        <w:rPr>
          <w:b/>
          <w:noProof/>
        </w:rPr>
        <w:t>Experiment:</w:t>
      </w:r>
    </w:p>
    <w:p w:rsidR="00CF21A3" w:rsidRDefault="00CF21A3" w:rsidP="00CF21A3">
      <w:pPr>
        <w:spacing w:after="0"/>
        <w:rPr>
          <w:noProof/>
        </w:rPr>
      </w:pPr>
      <w:r>
        <w:rPr>
          <w:noProof/>
        </w:rPr>
        <w:t xml:space="preserve">Ever wonder why we are </w:t>
      </w:r>
      <w:r w:rsidR="001848C6">
        <w:rPr>
          <w:noProof/>
        </w:rPr>
        <w:t>not suppose to eat too much fish? Ever wondered what bioaccumulation is really about? Let’s make a surrogate “you” and surrogate “source” of chemicals and see what happens. As a surrogate living organism we can use something organic like vegetable oil and we can use water as an environmental source. A convenient way to place the two side by side is using a separatory funnel because it allows us to see the two phases (oil/water). We will use different dyes that can be seen to represent different chemicals  and will determine the partition constants for three different compounds. The compounds will be chosen such that one “likes” water (hydrophilic) and one “likes” oil (hydrophobic) and another that is in between.</w:t>
      </w:r>
    </w:p>
    <w:p w:rsidR="001848C6" w:rsidRDefault="001848C6" w:rsidP="00CF21A3">
      <w:pPr>
        <w:spacing w:after="0"/>
        <w:rPr>
          <w:noProof/>
        </w:rPr>
      </w:pPr>
    </w:p>
    <w:p w:rsidR="001848C6" w:rsidRDefault="001848C6" w:rsidP="00CF21A3">
      <w:pPr>
        <w:spacing w:after="0"/>
        <w:rPr>
          <w:noProof/>
        </w:rPr>
      </w:pPr>
      <w:r w:rsidRPr="001848C6">
        <w:rPr>
          <w:b/>
          <w:noProof/>
        </w:rPr>
        <w:t>Purpose:</w:t>
      </w:r>
      <w:r w:rsidR="00F96A07">
        <w:rPr>
          <w:noProof/>
        </w:rPr>
        <w:t xml:space="preserve">  T</w:t>
      </w:r>
      <w:r>
        <w:rPr>
          <w:noProof/>
        </w:rPr>
        <w:t>o determine partition coefficients for three compounds in an oil/water system.</w:t>
      </w:r>
    </w:p>
    <w:p w:rsidR="001848C6" w:rsidRDefault="001848C6" w:rsidP="00CF21A3">
      <w:pPr>
        <w:spacing w:after="0"/>
        <w:rPr>
          <w:noProof/>
        </w:rPr>
      </w:pPr>
    </w:p>
    <w:p w:rsidR="008A4692" w:rsidRDefault="001848C6" w:rsidP="008A4692">
      <w:pPr>
        <w:spacing w:after="0"/>
        <w:rPr>
          <w:noProof/>
        </w:rPr>
      </w:pPr>
      <w:r w:rsidRPr="005B7E9C">
        <w:rPr>
          <w:b/>
          <w:noProof/>
        </w:rPr>
        <w:t>Apparatus:</w:t>
      </w:r>
      <w:r>
        <w:rPr>
          <w:noProof/>
        </w:rPr>
        <w:t xml:space="preserve"> 3 separatory funnels</w:t>
      </w:r>
      <w:r w:rsidR="005B7E9C">
        <w:rPr>
          <w:noProof/>
        </w:rPr>
        <w:t xml:space="preserve"> (500 ml), </w:t>
      </w:r>
      <w:r w:rsidR="00C550C6">
        <w:rPr>
          <w:noProof/>
        </w:rPr>
        <w:t>stand, clamps, 3</w:t>
      </w:r>
      <w:r w:rsidR="005B7E9C">
        <w:rPr>
          <w:noProof/>
        </w:rPr>
        <w:t xml:space="preserve">00 ml oil, </w:t>
      </w:r>
      <w:r w:rsidR="00C550C6">
        <w:rPr>
          <w:noProof/>
        </w:rPr>
        <w:t>3</w:t>
      </w:r>
      <w:r w:rsidR="005B7E9C">
        <w:rPr>
          <w:noProof/>
        </w:rPr>
        <w:t xml:space="preserve">00 ml water and three chemical dyes. (conventional food coloring, </w:t>
      </w:r>
      <w:r w:rsidR="008A4692">
        <w:rPr>
          <w:noProof/>
        </w:rPr>
        <w:t>Nile red (NIL) andf Pinacyanol chloride (PCYN) or fabric dyes)</w:t>
      </w:r>
      <w:r w:rsidR="00C550C6">
        <w:rPr>
          <w:noProof/>
        </w:rPr>
        <w:t>.</w:t>
      </w:r>
    </w:p>
    <w:p w:rsidR="008A4692" w:rsidRDefault="008A4692" w:rsidP="008A4692">
      <w:pPr>
        <w:spacing w:after="0"/>
        <w:rPr>
          <w:noProof/>
        </w:rPr>
      </w:pPr>
    </w:p>
    <w:p w:rsidR="00C550C6" w:rsidRDefault="00C550C6" w:rsidP="00C550C6">
      <w:pPr>
        <w:spacing w:after="0"/>
        <w:rPr>
          <w:noProof/>
        </w:rPr>
      </w:pPr>
      <w:r>
        <w:rPr>
          <w:noProof/>
        </w:rPr>
        <w:t>Dye to each funnel, swirl and let sit. Sample both fluids by absorption and determine the concentration in each using a calibration curve. Determine the partition coefficient.</w:t>
      </w:r>
    </w:p>
    <w:p w:rsidR="005B7E9C" w:rsidRDefault="005B7E9C" w:rsidP="00D24BBC">
      <w:pPr>
        <w:spacing w:after="0"/>
        <w:jc w:val="center"/>
        <w:rPr>
          <w:noProof/>
        </w:rPr>
      </w:pPr>
    </w:p>
    <w:p w:rsidR="005B7E9C" w:rsidRDefault="005B7E9C" w:rsidP="00D24BBC">
      <w:pPr>
        <w:spacing w:after="0"/>
        <w:jc w:val="center"/>
        <w:rPr>
          <w:noProof/>
        </w:rPr>
      </w:pPr>
    </w:p>
    <w:p w:rsidR="005B7E9C" w:rsidRDefault="005B7E9C" w:rsidP="005B7E9C">
      <w:pPr>
        <w:spacing w:after="0"/>
        <w:rPr>
          <w:noProof/>
        </w:rPr>
      </w:pPr>
    </w:p>
    <w:p w:rsidR="00CF21A3" w:rsidRDefault="00CF21A3" w:rsidP="00D24BBC">
      <w:pPr>
        <w:spacing w:after="0"/>
        <w:jc w:val="center"/>
        <w:rPr>
          <w:noProof/>
        </w:rPr>
      </w:pPr>
    </w:p>
    <w:p w:rsidR="00CF21A3" w:rsidRDefault="00CF21A3" w:rsidP="00D24BBC">
      <w:pPr>
        <w:spacing w:after="0"/>
        <w:jc w:val="center"/>
      </w:pPr>
    </w:p>
    <w:p w:rsidR="00A75442" w:rsidRDefault="00F96A07" w:rsidP="00D24BBC">
      <w:pPr>
        <w:spacing w:after="0"/>
        <w:jc w:val="center"/>
      </w:pPr>
      <w:r w:rsidRPr="00F96A07">
        <w:rPr>
          <w:noProof/>
        </w:rPr>
        <w:drawing>
          <wp:inline distT="0" distB="0" distL="0" distR="0">
            <wp:extent cx="2381250" cy="1752600"/>
            <wp:effectExtent l="19050" t="0" r="0" b="0"/>
            <wp:docPr id="7" name="Object 7"/>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2381250" cy="1752600"/>
                      <a:chOff x="5715000" y="457200"/>
                      <a:chExt cx="2381250" cy="1752600"/>
                    </a:xfrm>
                  </a:grpSpPr>
                  <a:grpSp>
                    <a:nvGrpSpPr>
                      <a:cNvPr id="43" name="Group 42"/>
                      <a:cNvGrpSpPr/>
                    </a:nvGrpSpPr>
                    <a:grpSpPr>
                      <a:xfrm>
                        <a:off x="5715000" y="457200"/>
                        <a:ext cx="2381250" cy="1752600"/>
                        <a:chOff x="5715000" y="457200"/>
                        <a:chExt cx="2381250" cy="1752600"/>
                      </a:xfrm>
                    </a:grpSpPr>
                    <a:pic>
                      <a:nvPicPr>
                        <a:cNvPr id="41" name="Picture 40"/>
                        <a:cNvPicPr/>
                      </a:nvPicPr>
                      <a:blipFill>
                        <a:blip r:embed="rId5" cstate="print"/>
                        <a:srcRect/>
                        <a:stretch>
                          <a:fillRect/>
                        </a:stretch>
                      </a:blipFill>
                      <a:spPr bwMode="auto">
                        <a:xfrm>
                          <a:off x="5715000" y="457200"/>
                          <a:ext cx="2371725" cy="1752600"/>
                        </a:xfrm>
                        <a:prstGeom prst="rect">
                          <a:avLst/>
                        </a:prstGeom>
                        <a:noFill/>
                        <a:ln w="9525">
                          <a:noFill/>
                          <a:miter lim="800000"/>
                          <a:headEnd/>
                          <a:tailEnd/>
                        </a:ln>
                      </a:spPr>
                    </a:pic>
                    <a:sp>
                      <a:nvSpPr>
                        <a:cNvPr id="42" name="Rectangle 2"/>
                        <a:cNvSpPr>
                          <a:spLocks noChangeArrowheads="1"/>
                        </a:cNvSpPr>
                      </a:nvSpPr>
                      <a:spPr bwMode="auto">
                        <a:xfrm>
                          <a:off x="7162800" y="457200"/>
                          <a:ext cx="933450" cy="352425"/>
                        </a:xfrm>
                        <a:prstGeom prst="rect">
                          <a:avLst/>
                        </a:prstGeom>
                        <a:solidFill>
                          <a:srgbClr val="FFFFFF"/>
                        </a:solidFill>
                        <a:ln w="9525">
                          <a:solidFill>
                            <a:srgbClr val="FFFFFF"/>
                          </a:solidFill>
                          <a:miter lim="800000"/>
                          <a:headEnd/>
                          <a:tailEnd/>
                        </a:ln>
                      </a:spPr>
                      <a:txSp>
                        <a:txBody>
                          <a:bodyPr vert="horz" wrap="square" lIns="91440" tIns="45720" rIns="91440" bIns="45720" numCol="1" anchor="t" anchorCtr="0" compatLnSpc="1">
                            <a:prstTxWarp prst="textNoShape">
                              <a:avLst/>
                            </a:prstTxWarp>
                          </a:bodyPr>
                          <a:lstStyle>
                            <a:defPPr>
                              <a:defRPr lang="en-US"/>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endParaRPr lang="en-US"/>
                          </a:p>
                        </a:txBody>
                        <a:useSpRect/>
                      </a:txSp>
                    </a:sp>
                  </a:grpSp>
                </lc:lockedCanvas>
              </a:graphicData>
            </a:graphic>
          </wp:inline>
        </w:drawing>
      </w:r>
    </w:p>
    <w:p w:rsidR="00A75442" w:rsidRDefault="00A75442" w:rsidP="00D24BBC">
      <w:pPr>
        <w:spacing w:after="0"/>
        <w:jc w:val="center"/>
      </w:pPr>
    </w:p>
    <w:p w:rsidR="00A75442" w:rsidRDefault="00A75442" w:rsidP="00D24BBC">
      <w:pPr>
        <w:spacing w:after="0"/>
        <w:jc w:val="center"/>
      </w:pPr>
    </w:p>
    <w:p w:rsidR="00A75442" w:rsidRDefault="00A75442" w:rsidP="00D24BBC">
      <w:pPr>
        <w:spacing w:after="0"/>
        <w:jc w:val="center"/>
      </w:pPr>
    </w:p>
    <w:p w:rsidR="00A75442" w:rsidRPr="00C550C6" w:rsidRDefault="00C550C6" w:rsidP="00C550C6">
      <w:pPr>
        <w:spacing w:after="0"/>
        <w:rPr>
          <w:b/>
        </w:rPr>
      </w:pPr>
      <w:r w:rsidRPr="00C550C6">
        <w:rPr>
          <w:b/>
        </w:rPr>
        <w:t>Resources:</w:t>
      </w:r>
    </w:p>
    <w:p w:rsidR="00C550C6" w:rsidRDefault="00C550C6" w:rsidP="00C550C6">
      <w:pPr>
        <w:spacing w:after="0"/>
      </w:pPr>
      <w:r>
        <w:t xml:space="preserve">Abbey Dyes - </w:t>
      </w:r>
      <w:hyperlink r:id="rId6" w:history="1">
        <w:r w:rsidRPr="00F31115">
          <w:rPr>
            <w:rStyle w:val="Hyperlink"/>
          </w:rPr>
          <w:t>http://www.abbeycolor.com/solvent-dyes.php</w:t>
        </w:r>
      </w:hyperlink>
    </w:p>
    <w:p w:rsidR="00C550C6" w:rsidRDefault="00C550C6" w:rsidP="00C550C6">
      <w:pPr>
        <w:spacing w:after="0"/>
      </w:pPr>
    </w:p>
    <w:p w:rsidR="00C550C6" w:rsidRPr="00C550C6" w:rsidRDefault="00C550C6" w:rsidP="00C550C6">
      <w:pPr>
        <w:spacing w:after="0"/>
        <w:rPr>
          <w:b/>
        </w:rPr>
      </w:pPr>
      <w:r w:rsidRPr="00C550C6">
        <w:rPr>
          <w:b/>
        </w:rPr>
        <w:t>Additional components:</w:t>
      </w:r>
    </w:p>
    <w:p w:rsidR="00C550C6" w:rsidRDefault="000A5087" w:rsidP="00C550C6">
      <w:pPr>
        <w:pStyle w:val="ListParagraph"/>
        <w:numPr>
          <w:ilvl w:val="0"/>
          <w:numId w:val="3"/>
        </w:numPr>
        <w:spacing w:after="0"/>
      </w:pPr>
      <w:r>
        <w:t>Add the chemical</w:t>
      </w:r>
      <w:r w:rsidR="00C550C6">
        <w:t xml:space="preserve"> to one of the phases and monitor the uptake in the second until equilibrium is reached. </w:t>
      </w:r>
    </w:p>
    <w:p w:rsidR="00C550C6" w:rsidRDefault="00C550C6" w:rsidP="00C550C6">
      <w:pPr>
        <w:pStyle w:val="ListParagraph"/>
        <w:numPr>
          <w:ilvl w:val="0"/>
          <w:numId w:val="3"/>
        </w:numPr>
        <w:spacing w:after="0"/>
      </w:pPr>
      <w:r>
        <w:t>Add co</w:t>
      </w:r>
      <w:r w:rsidR="000A5087">
        <w:t>-</w:t>
      </w:r>
      <w:r>
        <w:t>solvents</w:t>
      </w:r>
    </w:p>
    <w:p w:rsidR="00C550C6" w:rsidRDefault="00C550C6" w:rsidP="00C550C6">
      <w:pPr>
        <w:pStyle w:val="ListParagraph"/>
        <w:numPr>
          <w:ilvl w:val="0"/>
          <w:numId w:val="3"/>
        </w:numPr>
        <w:spacing w:after="0"/>
      </w:pPr>
      <w:r>
        <w:t>Change phases</w:t>
      </w:r>
    </w:p>
    <w:p w:rsidR="000A5087" w:rsidRDefault="000A5087" w:rsidP="00C550C6">
      <w:pPr>
        <w:pStyle w:val="ListParagraph"/>
        <w:numPr>
          <w:ilvl w:val="0"/>
          <w:numId w:val="3"/>
        </w:numPr>
        <w:spacing w:after="0"/>
      </w:pPr>
      <w:r>
        <w:t>Change temperature</w:t>
      </w:r>
    </w:p>
    <w:p w:rsidR="00C550C6" w:rsidRDefault="00C550C6" w:rsidP="00C550C6">
      <w:pPr>
        <w:spacing w:after="0"/>
      </w:pPr>
    </w:p>
    <w:p w:rsidR="00C550C6" w:rsidRDefault="00C550C6" w:rsidP="00C550C6">
      <w:pPr>
        <w:spacing w:after="0"/>
      </w:pPr>
    </w:p>
    <w:p w:rsidR="00C550C6" w:rsidRDefault="00C550C6" w:rsidP="00C550C6">
      <w:pPr>
        <w:spacing w:after="0"/>
      </w:pPr>
    </w:p>
    <w:sectPr w:rsidR="00C550C6" w:rsidSect="00D24BBC">
      <w:type w:val="continuous"/>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30C239F6"/>
    <w:multiLevelType w:val="hybridMultilevel"/>
    <w:tmpl w:val="883ABE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F323CB"/>
    <w:multiLevelType w:val="hybridMultilevel"/>
    <w:tmpl w:val="B7305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8E6551E"/>
    <w:multiLevelType w:val="hybridMultilevel"/>
    <w:tmpl w:val="4D7AB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D24BBC"/>
    <w:rsid w:val="000A5087"/>
    <w:rsid w:val="001848C6"/>
    <w:rsid w:val="005B7E9C"/>
    <w:rsid w:val="008A4692"/>
    <w:rsid w:val="00903487"/>
    <w:rsid w:val="009F3ED2"/>
    <w:rsid w:val="00A22DF1"/>
    <w:rsid w:val="00A75442"/>
    <w:rsid w:val="00C550C6"/>
    <w:rsid w:val="00CC5E59"/>
    <w:rsid w:val="00CF0200"/>
    <w:rsid w:val="00CF1F4F"/>
    <w:rsid w:val="00CF21A3"/>
    <w:rsid w:val="00D24BBC"/>
    <w:rsid w:val="00F2293A"/>
    <w:rsid w:val="00F96A07"/>
  </w:rsids>
  <m:mathPr>
    <m:mathFont m:val="Stone Sans ITC TT-SemiIta"/>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0200"/>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unhideWhenUsed/>
    <w:rsid w:val="00D24BBC"/>
    <w:rPr>
      <w:color w:val="0000FF"/>
      <w:u w:val="single"/>
    </w:rPr>
  </w:style>
  <w:style w:type="paragraph" w:styleId="ListParagraph">
    <w:name w:val="List Paragraph"/>
    <w:basedOn w:val="Normal"/>
    <w:uiPriority w:val="34"/>
    <w:qFormat/>
    <w:rsid w:val="00D24BBC"/>
    <w:pPr>
      <w:ind w:left="720"/>
      <w:contextualSpacing/>
    </w:pPr>
  </w:style>
  <w:style w:type="paragraph" w:styleId="BalloonText">
    <w:name w:val="Balloon Text"/>
    <w:basedOn w:val="Normal"/>
    <w:link w:val="BalloonTextChar"/>
    <w:uiPriority w:val="99"/>
    <w:semiHidden/>
    <w:unhideWhenUsed/>
    <w:rsid w:val="00D24B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4B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4" Type="http://schemas.openxmlformats.org/officeDocument/2006/relationships/webSettings" Target="webSettings.xml"/><Relationship Id="rId5" Type="http://schemas.openxmlformats.org/officeDocument/2006/relationships/image" Target="media/image1.png"/><Relationship Id="rId7" Type="http://schemas.openxmlformats.org/officeDocument/2006/relationships/fontTable" Target="fontTable.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6" Type="http://schemas.openxmlformats.org/officeDocument/2006/relationships/hyperlink" Target="http://www.abbeycolor.com/solvent-dyes.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556</Words>
  <Characters>3170</Characters>
  <Application>Microsoft Macintosh Word</Application>
  <DocSecurity>0</DocSecurity>
  <Lines>26</Lines>
  <Paragraphs>6</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Project Oceanology</cp:lastModifiedBy>
  <cp:revision>2</cp:revision>
  <dcterms:created xsi:type="dcterms:W3CDTF">2011-09-21T21:16:00Z</dcterms:created>
  <dcterms:modified xsi:type="dcterms:W3CDTF">2011-09-21T21:16:00Z</dcterms:modified>
</cp:coreProperties>
</file>